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CA" w:rsidRPr="00580A9D" w:rsidRDefault="00CB0CCA" w:rsidP="00CB0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b/>
          <w:sz w:val="24"/>
          <w:szCs w:val="24"/>
        </w:rPr>
        <w:t>Внеклассное мероприятие 5-11 класс.</w:t>
      </w:r>
    </w:p>
    <w:p w:rsidR="00CB0CCA" w:rsidRDefault="00CB0CCA" w:rsidP="00CB0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A9D">
        <w:rPr>
          <w:rFonts w:ascii="Times New Roman" w:hAnsi="Times New Roman" w:cs="Times New Roman"/>
          <w:b/>
          <w:sz w:val="24"/>
          <w:szCs w:val="24"/>
        </w:rPr>
        <w:t>«Наши земляки – участники ВОВ»</w:t>
      </w:r>
    </w:p>
    <w:p w:rsidR="00CB0CCA" w:rsidRPr="00346361" w:rsidRDefault="00CB0CCA" w:rsidP="00CB0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  11 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В.Е)</w:t>
      </w:r>
    </w:p>
    <w:p w:rsidR="00CB0CCA" w:rsidRPr="00580A9D" w:rsidRDefault="00CB0CCA" w:rsidP="00CB0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Война. Нет семьи, которой бы не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коснулось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ее дыхание. Потому-то Великая Отечественная война еще долго будет восприниматься не просто как часть исторической хронологии или строчка энциклопедии. Такой уж была война, что, кажется, дымы ее все еще стелются над землею.</w:t>
      </w:r>
    </w:p>
    <w:p w:rsidR="00CB0CCA" w:rsidRPr="00580A9D" w:rsidRDefault="00CB0CCA" w:rsidP="00CB0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Вторжение, которому более 60 лет, произошло не только внутри страны, когда не успевали закрашивать карту черным. Оно проникло в наши души, оставив в них неизгладимый след. Вторжение все еще длится во времени. Так закончилась ли впрямь та война, одержана ли в ней победа и скоро ли начнется настоящее «послевоенное время», если вместо желанного покоя, благополучия народы наши оказались вымотаны духовно, разорены экономически? Те, кто вторгся в наши пределы в 1941 году, потерпев затем сокрушительное поражение, нашли в себе силы затем подняться после разгрома, извлечь уроки из истории, отказаться от фашистского тоталитаризма, переосмыслить идею реваншизма, как гибельную для немецкой нации, и,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создать богатое, открытое для мира демократическое общество. </w:t>
      </w:r>
    </w:p>
    <w:p w:rsidR="00CB0CCA" w:rsidRPr="00580A9D" w:rsidRDefault="00CB0CCA" w:rsidP="00CB0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В честь великой победы строятся триумфальные арки, гремят парады, звенят фанфары, но эта победа должна дать нам и урок: ненависть не может долго оставаться в человеке. И на пороге третьего тысячелетия необходимо задуматься, что история развивается по спирали, отзвук многих сегодняшних наших проблем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з военных сороковых.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Поэтому для нас остается важным правдивое освещение всех вопросов Великой Отечественной войны, зная, что в Сталинскую и Брежневскую эпохи история Великой Отечественной войны фальсифицировалась в угоду этим правителям.</w:t>
      </w:r>
      <w:proofErr w:type="gramEnd"/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В центре нашего поселка воздвигнут памятник односельчанам, погибшим в годы Великой Отечественной войны. Их 170 отдавших свои жизни за наше будущее.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Война. Нет семьи, которой бы не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коснулось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ее дыхание. Все дальше уходят от нас годы Великой Отечественной войны, когда в ожесточенных битвах с немецким фашизмом советский народ, его доблестная армия отстояли нашу великую Родину. Все меньше ветеранов остается. 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0A9D">
        <w:rPr>
          <w:rFonts w:ascii="Times New Roman" w:hAnsi="Times New Roman" w:cs="Times New Roman"/>
          <w:sz w:val="24"/>
          <w:szCs w:val="24"/>
        </w:rPr>
        <w:t xml:space="preserve">События огненных военных лет коснулись и нашего района и нашего поселка. 5328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дергачевцев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сражались на фронтах войны, вернулись только 1141 человек. За мужество и отвагу в борьбе с фашистскими захватчиками шести нашим землякам присвоено высокое звание Героя Советского Союза.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     Почти все мужчины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Демьясского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округа ушли на фронт и сражались на различных его участках. Каждый день войны был подвигом миллионов людей, подвигом каждого участника этих страшных событий.  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143000" cy="1461135"/>
            <wp:effectExtent l="19050" t="0" r="0" b="0"/>
            <wp:wrapTight wrapText="bothSides">
              <wp:wrapPolygon edited="0">
                <wp:start x="-360" y="0"/>
                <wp:lineTo x="-360" y="21403"/>
                <wp:lineTo x="21600" y="21403"/>
                <wp:lineTo x="21600" y="0"/>
                <wp:lineTo x="-360" y="0"/>
              </wp:wrapPolygon>
            </wp:wrapTight>
            <wp:docPr id="10" name="Рисунок 10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CCA" w:rsidRPr="00580A9D" w:rsidRDefault="00CB0CCA" w:rsidP="00CB0CC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Коломойцев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Владимир Ильич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В 1943 году, когда Владимиру Ильичу было почти семнадцать лет. Он вместе с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дергачёвскими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ребятами попал в состав двух с половиной – тысячного пополнения, направлявшегося на Дальний Восток.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lastRenderedPageBreak/>
        <w:t xml:space="preserve">В 1945 году после капитуляции немцев наши дальневосточные войска перешли в наступление, и Владимир Ильич 1,5 года пробыл в Корее и в 1947 году, когда советские войска оттуда выходили, переквалифицировался из автоматчика-пехотинца в артиллериста. На самом деле в его обязанности входила перевозка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артвооружения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на Родину. Во время службы в армии Владимир Ильич в мае 1949 года вступил в партию. После войны Владимир Ильич работал в родном колхозе комбайнёром, механизатором, мелиоратором. Был он и секретарём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тимонинской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парторганизации.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Даже будучи пенсионером, оставался передовиком производства, о чём свидетельствуют множество Почётных грамот и наград: Орден «Ленина» и «Большая серебреная медаль Всесоюзной сельхоз выставки», медаль «За освоение целинных земель», звание ударника коммунистического труда.</w:t>
      </w:r>
    </w:p>
    <w:p w:rsidR="00CB0CCA" w:rsidRPr="00346361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За участие в войне он был награждён орденом «Отечественной войны» второй степени, медалью «За победу над Японией».</w:t>
      </w:r>
    </w:p>
    <w:p w:rsidR="00CB0CCA" w:rsidRPr="00580A9D" w:rsidRDefault="00CB0CCA" w:rsidP="00CB0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126pt;height:124.45pt;z-index:251662336">
            <v:textbox style="mso-next-textbox:#_x0000_s1026">
              <w:txbxContent>
                <w:p w:rsidR="00CB0CCA" w:rsidRDefault="00CB0CCA" w:rsidP="00CB0CCA">
                  <w:pPr>
                    <w:ind w:left="-54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43455" cy="2689860"/>
                        <wp:effectExtent l="19050" t="0" r="4445" b="0"/>
                        <wp:docPr id="2" name="Рисунок 1" descr="Барсу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арсу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268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80A9D">
        <w:rPr>
          <w:rFonts w:ascii="Times New Roman" w:hAnsi="Times New Roman" w:cs="Times New Roman"/>
          <w:b/>
          <w:sz w:val="24"/>
          <w:szCs w:val="24"/>
        </w:rPr>
        <w:t>Барсуков Яков Тимофеевич</w:t>
      </w:r>
      <w:r w:rsidRPr="0058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CCA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начал свой путь в1942 году в 308 сибирской дивизии 1011 артиллерийского полка. Первые бои начал в августе 1942 года под Сталинградом. 23 сентября 1942 года получил тяжёлое ранение и был направлен в госпиталь в город Семипалатинск. После выздоровления в 1943 году продолжил свой боевой путь в 94 дивизии 199 артиллерийского полка в район курской дуги. После взятия Берлина, его, 94 дивизия участвовала в параде Победы. Яков Тимофеевич награждён орденами: «Красной Звезды за освобождение Берлина», «Отечественной войны» 1 и 2 степени за форсирование Днепра и за выполнение боевого задания. Медалями: «За отвагу», «За боевую службу», «За оборону Сталинграда», «За освобождение Варшавы», «За взятие Берлина».</w:t>
      </w:r>
      <w:r w:rsidRPr="00580A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B0CCA" w:rsidRPr="00346361" w:rsidRDefault="00CB0CCA" w:rsidP="00CB0C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Вождаев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Владимир Андреевич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родился 12 февраля 1909 года в Дергачах. До войны был военруком, милиционером. На фронт ушёл в 1941 году. Прошёл всю войну и вернулся в 1945 году. Был награждён медалями: «60 лет Вооружённых сил СССР», «30 лет Победы в ВОВ», «40 лет Победы в ВОВ»</w:t>
      </w:r>
    </w:p>
    <w:p w:rsidR="00CB0CCA" w:rsidRPr="00580A9D" w:rsidRDefault="00CB0CCA" w:rsidP="00CB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Зайченко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Александр Иванович</w:t>
      </w:r>
    </w:p>
    <w:p w:rsidR="0069076D" w:rsidRPr="00CB0CCA" w:rsidRDefault="00CB0CCA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57300" cy="1497330"/>
            <wp:effectExtent l="19050" t="0" r="0" b="0"/>
            <wp:wrapTight wrapText="bothSides">
              <wp:wrapPolygon edited="0">
                <wp:start x="-327" y="0"/>
                <wp:lineTo x="-327" y="21435"/>
                <wp:lineTo x="21600" y="21435"/>
                <wp:lineTo x="21600" y="0"/>
                <wp:lineTo x="-327" y="0"/>
              </wp:wrapPolygon>
            </wp:wrapTight>
            <wp:docPr id="8" name="Рисунок 8" descr="Зай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й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sz w:val="24"/>
          <w:szCs w:val="24"/>
        </w:rPr>
        <w:t xml:space="preserve">ушёл на фронт в мае 1942 года. Месяц он обучался военному делу, а потом был отправлен под Сталинград. Воевал пулемётчиком. Попал в окружение, из окружения вышел только он один, потом снова направлен под Сталинград. За Сталинградскую битву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Орденом Красной Звезды. Затем был направлен на Курскую дугу, где командовал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разведротой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автоматчиков. Был тяжело ранен. После восьми месяцев госпиталя был демобилизован по инвалидности. Пока лежал в госпитале домой матери прислали похоронку, а он вернулся живой!</w:t>
      </w:r>
    </w:p>
    <w:sectPr w:rsidR="0069076D" w:rsidRPr="00CB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CCA"/>
    <w:rsid w:val="0069076D"/>
    <w:rsid w:val="00CB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B0C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B0CC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2015-02-27T16:26:00Z</dcterms:created>
  <dcterms:modified xsi:type="dcterms:W3CDTF">2015-02-27T16:27:00Z</dcterms:modified>
</cp:coreProperties>
</file>